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9EF8" w14:textId="3FC88862" w:rsidR="002B733C" w:rsidRPr="002B733C" w:rsidRDefault="002B733C" w:rsidP="00FD711D">
      <w:pPr>
        <w:jc w:val="center"/>
        <w:rPr>
          <w:b/>
          <w:bCs/>
        </w:rPr>
      </w:pPr>
      <w:r>
        <w:rPr>
          <w:b/>
          <w:bCs/>
        </w:rPr>
        <w:t>ENCLOSURE 2</w:t>
      </w:r>
      <w:r w:rsidR="00FD711D">
        <w:rPr>
          <w:b/>
          <w:bCs/>
        </w:rPr>
        <w:t xml:space="preserve"> – SCHEDULE OF PRICES/PRICING TEMPLATE</w:t>
      </w:r>
    </w:p>
    <w:p w14:paraId="24382340" w14:textId="7AB486D3" w:rsidR="00FD711D" w:rsidRPr="00FD711D" w:rsidRDefault="00FD711D">
      <w:pPr>
        <w:rPr>
          <w:b/>
          <w:bCs/>
          <w:color w:val="4472C4" w:themeColor="accent1"/>
        </w:rPr>
      </w:pPr>
      <w:r w:rsidRPr="00FD711D">
        <w:rPr>
          <w:b/>
          <w:bCs/>
          <w:color w:val="4472C4" w:themeColor="accent1"/>
        </w:rPr>
        <w:t>INSTRUCTIONS</w:t>
      </w:r>
    </w:p>
    <w:p w14:paraId="41CE9B3B" w14:textId="124AC7D3" w:rsidR="00FD711D" w:rsidRDefault="00FD711D">
      <w:r>
        <w:t>Offerors must use the below template</w:t>
      </w:r>
      <w:r w:rsidR="004C756D">
        <w:t xml:space="preserve"> to provide pricing. The pricing must take into account the requirements of the statement of work, the draft subcontract terms and conditions, and be all inclusive</w:t>
      </w:r>
      <w:r w:rsidR="0074603F">
        <w:t>. These rates will not be subject to change and will be applied to every purchase order issued under the subcontract agreement resulting from this solicitation. Please also not the fol</w:t>
      </w:r>
      <w:r w:rsidR="00D709F7">
        <w:t>lowing:</w:t>
      </w:r>
    </w:p>
    <w:p w14:paraId="7AB8F28D" w14:textId="77777777" w:rsidR="00D709F7" w:rsidRDefault="002664E0" w:rsidP="00D709F7">
      <w:pPr>
        <w:pStyle w:val="ListParagraph"/>
        <w:numPr>
          <w:ilvl w:val="0"/>
          <w:numId w:val="4"/>
        </w:numPr>
      </w:pPr>
      <w:r>
        <w:t xml:space="preserve">Rates must be </w:t>
      </w:r>
      <w:r w:rsidR="002B733C">
        <w:t xml:space="preserve">shown in BDT. </w:t>
      </w:r>
    </w:p>
    <w:p w14:paraId="59F40A56" w14:textId="2EB1EC09" w:rsidR="006E5674" w:rsidRDefault="002B733C" w:rsidP="00D709F7">
      <w:pPr>
        <w:pStyle w:val="ListParagraph"/>
        <w:numPr>
          <w:ilvl w:val="0"/>
          <w:numId w:val="4"/>
        </w:numPr>
      </w:pPr>
      <w:r>
        <w:t>Rates must be inclusive of AIT, which will be deducted before payment to vendor.</w:t>
      </w:r>
    </w:p>
    <w:p w14:paraId="7C1AFCD3" w14:textId="586C446E" w:rsidR="00D709F7" w:rsidRDefault="00D709F7" w:rsidP="00D709F7">
      <w:pPr>
        <w:pStyle w:val="ListParagraph"/>
        <w:numPr>
          <w:ilvl w:val="0"/>
          <w:numId w:val="4"/>
        </w:numPr>
      </w:pPr>
      <w:r>
        <w:t>Rates must be</w:t>
      </w:r>
      <w:r w:rsidR="006B6AA7">
        <w:t xml:space="preserve"> all</w:t>
      </w:r>
      <w:r>
        <w:t xml:space="preserve"> inclusive </w:t>
      </w:r>
      <w:r w:rsidR="006B6AA7">
        <w:t>(</w:t>
      </w:r>
      <w:r>
        <w:t>labor, travel, materials, other direct costs</w:t>
      </w:r>
      <w:r w:rsidR="006B6AA7">
        <w:t>, etc.) and no additional costs will be paid to the vendor as part of th</w:t>
      </w:r>
      <w:r w:rsidR="00360530">
        <w:t>e purchase orders.</w:t>
      </w:r>
    </w:p>
    <w:p w14:paraId="65A9DA86" w14:textId="14B85AFC" w:rsidR="00360530" w:rsidRDefault="00360530" w:rsidP="00D709F7">
      <w:pPr>
        <w:pStyle w:val="ListParagraph"/>
        <w:numPr>
          <w:ilvl w:val="0"/>
          <w:numId w:val="4"/>
        </w:numPr>
      </w:pPr>
      <w:r>
        <w:t xml:space="preserve">The Activity is VAT exempt and will provide coupons for any </w:t>
      </w:r>
      <w:r w:rsidR="00621FDE">
        <w:t xml:space="preserve">applicable </w:t>
      </w:r>
      <w:r>
        <w:t xml:space="preserve">VAT. </w:t>
      </w:r>
      <w:r w:rsidR="00621FDE">
        <w:t>Therefore,</w:t>
      </w:r>
      <w:r>
        <w:t xml:space="preserve"> the pricing below should be shown exclusive of VAT.</w:t>
      </w:r>
    </w:p>
    <w:p w14:paraId="3D08A324" w14:textId="77777777" w:rsidR="007E7C8D" w:rsidRDefault="007E7C8D"/>
    <w:p w14:paraId="00B781E0" w14:textId="26D05111" w:rsidR="00FD711D" w:rsidRPr="00FD711D" w:rsidRDefault="00FD711D">
      <w:pPr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17"/>
        <w:gridCol w:w="1783"/>
        <w:gridCol w:w="1806"/>
        <w:gridCol w:w="1806"/>
      </w:tblGrid>
      <w:tr w:rsidR="00155297" w:rsidRPr="00155297" w14:paraId="3B8E9462" w14:textId="77777777" w:rsidTr="002664E0">
        <w:tc>
          <w:tcPr>
            <w:tcW w:w="1838" w:type="dxa"/>
          </w:tcPr>
          <w:p w14:paraId="040DB30C" w14:textId="719DB95C" w:rsidR="00155297" w:rsidRPr="00155297" w:rsidRDefault="00155297">
            <w:pPr>
              <w:rPr>
                <w:b/>
                <w:bCs/>
              </w:rPr>
            </w:pPr>
            <w:r w:rsidRPr="00155297">
              <w:rPr>
                <w:b/>
                <w:bCs/>
              </w:rPr>
              <w:t>Survey type</w:t>
            </w:r>
          </w:p>
        </w:tc>
        <w:tc>
          <w:tcPr>
            <w:tcW w:w="2117" w:type="dxa"/>
          </w:tcPr>
          <w:p w14:paraId="5189F6B8" w14:textId="78CCCE53" w:rsidR="00155297" w:rsidRPr="00155297" w:rsidRDefault="00EA4DE9">
            <w:pPr>
              <w:rPr>
                <w:b/>
                <w:bCs/>
              </w:rPr>
            </w:pPr>
            <w:r>
              <w:rPr>
                <w:b/>
                <w:bCs/>
              </w:rPr>
              <w:t>Unit</w:t>
            </w:r>
          </w:p>
        </w:tc>
        <w:tc>
          <w:tcPr>
            <w:tcW w:w="1783" w:type="dxa"/>
          </w:tcPr>
          <w:p w14:paraId="1C9A9513" w14:textId="399B54C9" w:rsidR="00155297" w:rsidRPr="00155297" w:rsidRDefault="002664E0">
            <w:pPr>
              <w:rPr>
                <w:b/>
                <w:bCs/>
              </w:rPr>
            </w:pPr>
            <w:r>
              <w:rPr>
                <w:b/>
                <w:bCs/>
              </w:rPr>
              <w:t>2024 rate</w:t>
            </w:r>
          </w:p>
        </w:tc>
        <w:tc>
          <w:tcPr>
            <w:tcW w:w="1806" w:type="dxa"/>
          </w:tcPr>
          <w:p w14:paraId="7155B8D7" w14:textId="7AE8916B" w:rsidR="00155297" w:rsidRPr="00155297" w:rsidRDefault="002664E0">
            <w:pPr>
              <w:rPr>
                <w:b/>
                <w:bCs/>
              </w:rPr>
            </w:pPr>
            <w:r>
              <w:rPr>
                <w:b/>
                <w:bCs/>
              </w:rPr>
              <w:t>2025 rate</w:t>
            </w:r>
          </w:p>
        </w:tc>
        <w:tc>
          <w:tcPr>
            <w:tcW w:w="1806" w:type="dxa"/>
          </w:tcPr>
          <w:p w14:paraId="00A10021" w14:textId="2A29E93C" w:rsidR="00155297" w:rsidRPr="00155297" w:rsidRDefault="002664E0">
            <w:pPr>
              <w:rPr>
                <w:b/>
                <w:bCs/>
              </w:rPr>
            </w:pPr>
            <w:r>
              <w:rPr>
                <w:b/>
                <w:bCs/>
              </w:rPr>
              <w:t>2026 rate</w:t>
            </w:r>
          </w:p>
        </w:tc>
      </w:tr>
      <w:tr w:rsidR="00155297" w14:paraId="6D5BC078" w14:textId="77777777" w:rsidTr="002664E0">
        <w:tc>
          <w:tcPr>
            <w:tcW w:w="1838" w:type="dxa"/>
          </w:tcPr>
          <w:p w14:paraId="67DF3563" w14:textId="231EFB8D" w:rsidR="00155297" w:rsidRDefault="00BA751E">
            <w:r>
              <w:t>Road</w:t>
            </w:r>
          </w:p>
        </w:tc>
        <w:tc>
          <w:tcPr>
            <w:tcW w:w="2117" w:type="dxa"/>
          </w:tcPr>
          <w:p w14:paraId="0B6C98D2" w14:textId="5B3A5384" w:rsidR="00155297" w:rsidRDefault="002664E0">
            <w:r>
              <w:t>Kilometer</w:t>
            </w:r>
          </w:p>
        </w:tc>
        <w:tc>
          <w:tcPr>
            <w:tcW w:w="1783" w:type="dxa"/>
          </w:tcPr>
          <w:p w14:paraId="79100EB2" w14:textId="35FB7963" w:rsidR="00155297" w:rsidRDefault="00155297"/>
        </w:tc>
        <w:tc>
          <w:tcPr>
            <w:tcW w:w="1806" w:type="dxa"/>
          </w:tcPr>
          <w:p w14:paraId="7810CCE7" w14:textId="77777777" w:rsidR="00155297" w:rsidRDefault="00155297"/>
        </w:tc>
        <w:tc>
          <w:tcPr>
            <w:tcW w:w="1806" w:type="dxa"/>
          </w:tcPr>
          <w:p w14:paraId="3791BF11" w14:textId="77777777" w:rsidR="00155297" w:rsidRDefault="00155297"/>
        </w:tc>
      </w:tr>
      <w:tr w:rsidR="00155297" w14:paraId="58689C43" w14:textId="77777777" w:rsidTr="002664E0">
        <w:tc>
          <w:tcPr>
            <w:tcW w:w="1838" w:type="dxa"/>
          </w:tcPr>
          <w:p w14:paraId="73F3BEDE" w14:textId="531D5075" w:rsidR="00155297" w:rsidRDefault="00BA751E">
            <w:r>
              <w:t>Market Center</w:t>
            </w:r>
          </w:p>
        </w:tc>
        <w:tc>
          <w:tcPr>
            <w:tcW w:w="2117" w:type="dxa"/>
          </w:tcPr>
          <w:p w14:paraId="568F21D6" w14:textId="42863FC4" w:rsidR="00155297" w:rsidRDefault="002664E0">
            <w:r>
              <w:t>Hectare</w:t>
            </w:r>
          </w:p>
        </w:tc>
        <w:tc>
          <w:tcPr>
            <w:tcW w:w="1783" w:type="dxa"/>
          </w:tcPr>
          <w:p w14:paraId="68EE2D7A" w14:textId="5E25432E" w:rsidR="00155297" w:rsidRDefault="00155297"/>
        </w:tc>
        <w:tc>
          <w:tcPr>
            <w:tcW w:w="1806" w:type="dxa"/>
          </w:tcPr>
          <w:p w14:paraId="145391A4" w14:textId="77777777" w:rsidR="00155297" w:rsidRDefault="00155297"/>
        </w:tc>
        <w:tc>
          <w:tcPr>
            <w:tcW w:w="1806" w:type="dxa"/>
          </w:tcPr>
          <w:p w14:paraId="6506FEC4" w14:textId="77777777" w:rsidR="00155297" w:rsidRDefault="00155297"/>
        </w:tc>
      </w:tr>
      <w:tr w:rsidR="00155297" w14:paraId="63A993C6" w14:textId="77777777" w:rsidTr="002664E0">
        <w:tc>
          <w:tcPr>
            <w:tcW w:w="1838" w:type="dxa"/>
          </w:tcPr>
          <w:p w14:paraId="403FA83B" w14:textId="5ACA8A86" w:rsidR="00155297" w:rsidRDefault="00BA751E">
            <w:r>
              <w:t>Irrigation</w:t>
            </w:r>
          </w:p>
        </w:tc>
        <w:tc>
          <w:tcPr>
            <w:tcW w:w="2117" w:type="dxa"/>
          </w:tcPr>
          <w:p w14:paraId="4BFA9A53" w14:textId="192CC7FF" w:rsidR="00155297" w:rsidRDefault="002664E0">
            <w:r>
              <w:t>Hectare</w:t>
            </w:r>
          </w:p>
        </w:tc>
        <w:tc>
          <w:tcPr>
            <w:tcW w:w="1783" w:type="dxa"/>
          </w:tcPr>
          <w:p w14:paraId="6525BCDE" w14:textId="4BE9309B" w:rsidR="00155297" w:rsidRDefault="00155297"/>
        </w:tc>
        <w:tc>
          <w:tcPr>
            <w:tcW w:w="1806" w:type="dxa"/>
          </w:tcPr>
          <w:p w14:paraId="73CB7DE4" w14:textId="77777777" w:rsidR="00155297" w:rsidRDefault="00155297"/>
        </w:tc>
        <w:tc>
          <w:tcPr>
            <w:tcW w:w="1806" w:type="dxa"/>
          </w:tcPr>
          <w:p w14:paraId="60A98D96" w14:textId="77777777" w:rsidR="00155297" w:rsidRDefault="00155297"/>
        </w:tc>
      </w:tr>
      <w:tr w:rsidR="00155297" w14:paraId="0A851C8B" w14:textId="77777777" w:rsidTr="002664E0">
        <w:tc>
          <w:tcPr>
            <w:tcW w:w="1838" w:type="dxa"/>
          </w:tcPr>
          <w:p w14:paraId="7B96FC6D" w14:textId="527482CB" w:rsidR="00155297" w:rsidRDefault="00BA751E">
            <w:r>
              <w:t>Drone</w:t>
            </w:r>
          </w:p>
        </w:tc>
        <w:tc>
          <w:tcPr>
            <w:tcW w:w="2117" w:type="dxa"/>
          </w:tcPr>
          <w:p w14:paraId="44BE80F2" w14:textId="116F7486" w:rsidR="00155297" w:rsidRDefault="002664E0">
            <w:r>
              <w:t>4-5 kilometer radius</w:t>
            </w:r>
          </w:p>
        </w:tc>
        <w:tc>
          <w:tcPr>
            <w:tcW w:w="1783" w:type="dxa"/>
          </w:tcPr>
          <w:p w14:paraId="6A5ED835" w14:textId="0CDE3C5D" w:rsidR="00155297" w:rsidRDefault="00155297"/>
        </w:tc>
        <w:tc>
          <w:tcPr>
            <w:tcW w:w="1806" w:type="dxa"/>
          </w:tcPr>
          <w:p w14:paraId="539957C6" w14:textId="77777777" w:rsidR="00155297" w:rsidRDefault="00155297"/>
        </w:tc>
        <w:tc>
          <w:tcPr>
            <w:tcW w:w="1806" w:type="dxa"/>
          </w:tcPr>
          <w:p w14:paraId="3CC91DB2" w14:textId="77777777" w:rsidR="00155297" w:rsidRDefault="00155297"/>
        </w:tc>
      </w:tr>
    </w:tbl>
    <w:p w14:paraId="1114EAAD" w14:textId="77777777" w:rsidR="007E7C8D" w:rsidRDefault="007E7C8D"/>
    <w:sectPr w:rsidR="007E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25CAD"/>
    <w:multiLevelType w:val="multilevel"/>
    <w:tmpl w:val="94364B78"/>
    <w:styleLink w:val="USAIDheadings"/>
    <w:lvl w:ilvl="0">
      <w:start w:val="1"/>
      <w:numFmt w:val="decimal"/>
      <w:lvlText w:val="%1."/>
      <w:lvlJc w:val="left"/>
      <w:pPr>
        <w:ind w:left="504" w:hanging="504"/>
      </w:pPr>
      <w:rPr>
        <w:rFonts w:ascii="Gill Sans MT" w:hAnsi="Gill Sans MT" w:hint="default"/>
        <w:b/>
        <w:i w:val="0"/>
        <w:color w:val="4472C4" w:themeColor="accent1"/>
        <w:sz w:val="32"/>
      </w:rPr>
    </w:lvl>
    <w:lvl w:ilvl="1">
      <w:start w:val="1"/>
      <w:numFmt w:val="decimal"/>
      <w:lvlRestart w:val="0"/>
      <w:lvlText w:val="%1.%2"/>
      <w:lvlJc w:val="left"/>
      <w:pPr>
        <w:ind w:left="504" w:hanging="504"/>
      </w:pPr>
      <w:rPr>
        <w:rFonts w:ascii="Gill Sans MT" w:hAnsi="Gill Sans MT" w:hint="default"/>
        <w:b/>
        <w:i w:val="0"/>
        <w:color w:val="70AD47" w:themeColor="accent6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Gill Sans MT" w:hAnsi="Gill Sans MT" w:hint="default"/>
        <w:b/>
        <w:i w:val="0"/>
        <w:color w:val="auto"/>
        <w:sz w:val="22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7A927BE6"/>
    <w:multiLevelType w:val="hybridMultilevel"/>
    <w:tmpl w:val="065E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74378">
    <w:abstractNumId w:val="0"/>
  </w:num>
  <w:num w:numId="2" w16cid:durableId="672220867">
    <w:abstractNumId w:val="0"/>
  </w:num>
  <w:num w:numId="3" w16cid:durableId="189996585">
    <w:abstractNumId w:val="0"/>
  </w:num>
  <w:num w:numId="4" w16cid:durableId="46119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7A"/>
    <w:rsid w:val="00155297"/>
    <w:rsid w:val="001631A6"/>
    <w:rsid w:val="001A4734"/>
    <w:rsid w:val="002664E0"/>
    <w:rsid w:val="002B733C"/>
    <w:rsid w:val="00360530"/>
    <w:rsid w:val="004C756D"/>
    <w:rsid w:val="00621FDE"/>
    <w:rsid w:val="0064377B"/>
    <w:rsid w:val="006B6AA7"/>
    <w:rsid w:val="006E5674"/>
    <w:rsid w:val="0074603F"/>
    <w:rsid w:val="007E7C8D"/>
    <w:rsid w:val="0088337A"/>
    <w:rsid w:val="00AD7B81"/>
    <w:rsid w:val="00BA751E"/>
    <w:rsid w:val="00D709F7"/>
    <w:rsid w:val="00EA4DE9"/>
    <w:rsid w:val="00F175A9"/>
    <w:rsid w:val="00FD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3002"/>
  <w15:chartTrackingRefBased/>
  <w15:docId w15:val="{F794E2B0-D963-4A16-8E02-386531C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USAIDheadings">
    <w:name w:val="USAID headings"/>
    <w:uiPriority w:val="99"/>
    <w:rsid w:val="0064377B"/>
    <w:pPr>
      <w:numPr>
        <w:numId w:val="1"/>
      </w:numPr>
    </w:pPr>
  </w:style>
  <w:style w:type="table" w:styleId="TableGrid">
    <w:name w:val="Table Grid"/>
    <w:basedOn w:val="TableNormal"/>
    <w:uiPriority w:val="39"/>
    <w:rsid w:val="0015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d131bb-cf8e-409b-bcda-848a822d8b94" xsi:nil="true"/>
    <lcf76f155ced4ddcb4097134ff3c332f xmlns="9d0f1d50-8996-44d5-975a-f9b890b853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6A344E1EEA4E8C606081CFC847E0" ma:contentTypeVersion="14" ma:contentTypeDescription="Create a new document." ma:contentTypeScope="" ma:versionID="6445941d415e14c8a1893d1842bb4248">
  <xsd:schema xmlns:xsd="http://www.w3.org/2001/XMLSchema" xmlns:xs="http://www.w3.org/2001/XMLSchema" xmlns:p="http://schemas.microsoft.com/office/2006/metadata/properties" xmlns:ns2="9d0f1d50-8996-44d5-975a-f9b890b853f2" xmlns:ns3="79d131bb-cf8e-409b-bcda-848a822d8b94" targetNamespace="http://schemas.microsoft.com/office/2006/metadata/properties" ma:root="true" ma:fieldsID="04a94b1bb9558bf5dab2a8432604b784" ns2:_="" ns3:_="">
    <xsd:import namespace="9d0f1d50-8996-44d5-975a-f9b890b853f2"/>
    <xsd:import namespace="79d131bb-cf8e-409b-bcda-848a822d8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1d50-8996-44d5-975a-f9b890b85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86a783-0d03-4501-8082-48775f551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31bb-cf8e-409b-bcda-848a822d8b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e151fb-5b6e-4843-ae38-0df7a7673530}" ma:internalName="TaxCatchAll" ma:showField="CatchAllData" ma:web="79d131bb-cf8e-409b-bcda-848a822d8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0B9F6-BC8E-4796-AF3F-6D0D2C5CA448}">
  <ds:schemaRefs>
    <ds:schemaRef ds:uri="http://schemas.microsoft.com/office/2006/metadata/properties"/>
    <ds:schemaRef ds:uri="http://schemas.microsoft.com/office/infopath/2007/PartnerControls"/>
    <ds:schemaRef ds:uri="79d131bb-cf8e-409b-bcda-848a822d8b94"/>
    <ds:schemaRef ds:uri="9d0f1d50-8996-44d5-975a-f9b890b853f2"/>
  </ds:schemaRefs>
</ds:datastoreItem>
</file>

<file path=customXml/itemProps2.xml><?xml version="1.0" encoding="utf-8"?>
<ds:datastoreItem xmlns:ds="http://schemas.openxmlformats.org/officeDocument/2006/customXml" ds:itemID="{F78A9F13-3C42-4942-BD97-0BA716A91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7A306-59CA-4F77-A948-B9BA1FD9A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1d50-8996-44d5-975a-f9b890b853f2"/>
    <ds:schemaRef ds:uri="79d131bb-cf8e-409b-bcda-848a822d8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Gaymard, Caroline</dc:creator>
  <cp:keywords/>
  <dc:description/>
  <cp:lastModifiedBy>Khan, Javedul</cp:lastModifiedBy>
  <cp:revision>2</cp:revision>
  <dcterms:created xsi:type="dcterms:W3CDTF">2023-12-11T05:56:00Z</dcterms:created>
  <dcterms:modified xsi:type="dcterms:W3CDTF">2023-12-11T05:56:00Z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0x01010062DE6A344E1EEA4E8C606081CFC847E0</vt:lpwstr>
  </property>
</Properties>
</file>